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5" w:rsidRDefault="00D32875" w:rsidP="00D32875">
      <w:pPr>
        <w:spacing w:after="0" w:line="240" w:lineRule="auto"/>
        <w:ind w:right="-401" w:hanging="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образовательное учреждение дополнительного образования детей</w:t>
      </w:r>
    </w:p>
    <w:p w:rsidR="00D32875" w:rsidRDefault="00D32875" w:rsidP="00D32875">
      <w:pPr>
        <w:pBdr>
          <w:bottom w:val="single" w:sz="12" w:space="1" w:color="auto"/>
        </w:pBdr>
        <w:spacing w:after="0" w:line="240" w:lineRule="auto"/>
        <w:ind w:right="-77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«КРАСНОГОРСКАЯ ДЕТСКАЯ МУЗЫКАЛЬНАЯ ШКОЛА»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4117B7">
        <w:rPr>
          <w:rFonts w:ascii="Times New Roman" w:eastAsia="Times New Roman" w:hAnsi="Times New Roman"/>
          <w:b/>
          <w:color w:val="000000"/>
          <w:sz w:val="28"/>
          <w:szCs w:val="28"/>
        </w:rPr>
        <w:t>СТРУННЫЕ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ИНСТРУМЕНТЫ»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22312C" w:rsidRDefault="00D32875" w:rsidP="00D32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2014г.</w:t>
      </w:r>
    </w:p>
    <w:p w:rsidR="00D32875" w:rsidRDefault="00D32875" w:rsidP="00D32875"/>
    <w:p w:rsidR="00D32875" w:rsidRDefault="00D32875" w:rsidP="00D32875"/>
    <w:p w:rsidR="00D32875" w:rsidRDefault="00D32875" w:rsidP="00D32875">
      <w:pPr>
        <w:pStyle w:val="a3"/>
        <w:jc w:val="both"/>
        <w:rPr>
          <w:sz w:val="28"/>
          <w:szCs w:val="28"/>
          <w:shd w:val="clear" w:color="auto" w:fill="FFFFFF"/>
        </w:rPr>
      </w:pPr>
    </w:p>
    <w:p w:rsidR="00D32875" w:rsidRDefault="00D32875" w:rsidP="00D32875">
      <w:pPr>
        <w:pStyle w:val="a3"/>
        <w:jc w:val="both"/>
        <w:rPr>
          <w:sz w:val="28"/>
          <w:szCs w:val="28"/>
        </w:rPr>
      </w:pPr>
    </w:p>
    <w:p w:rsidR="00D32875" w:rsidRDefault="00D32875"/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II Планируемые результаты освоения </w:t>
      </w:r>
      <w:proofErr w:type="gramStart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VII Программа творческой, методической и культурно-просветительской деятельности ОУ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117B7">
        <w:rPr>
          <w:rFonts w:ascii="Times New Roman" w:hAnsi="Times New Roman" w:cs="Times New Roman"/>
          <w:color w:val="000000"/>
          <w:sz w:val="24"/>
          <w:szCs w:val="24"/>
        </w:rPr>
        <w:t>Струнные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инструменты»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(далее ОП)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0E681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0E681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8F5072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:rsidR="000E6815" w:rsidRPr="000E6815" w:rsidRDefault="000E6815" w:rsidP="000E6815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left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II Планируемые результаты освоения </w:t>
      </w:r>
      <w:proofErr w:type="gramStart"/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обучающимися</w:t>
      </w:r>
      <w:proofErr w:type="gramEnd"/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ОП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истори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ко-теоретической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0E6815" w:rsidRDefault="00E42496" w:rsidP="000E681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исполнение, коллективное 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</w:t>
      </w:r>
      <w:proofErr w:type="gramStart"/>
      <w:r w:rsidR="000E6815">
        <w:rPr>
          <w:rFonts w:ascii="Times New Roman" w:hAnsi="Times New Roman" w:cs="Times New Roman"/>
          <w:color w:val="000000"/>
          <w:sz w:val="24"/>
          <w:szCs w:val="24"/>
        </w:rPr>
        <w:t>создании</w:t>
      </w:r>
      <w:proofErr w:type="gramEnd"/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выступлений;</w:t>
      </w:r>
    </w:p>
    <w:p w:rsidR="00E42496" w:rsidRPr="00B56851" w:rsidRDefault="00E42496" w:rsidP="00E42496">
      <w:pPr>
        <w:shd w:val="clear" w:color="auto" w:fill="FFFFFF"/>
        <w:tabs>
          <w:tab w:val="left" w:pos="763"/>
        </w:tabs>
        <w:spacing w:after="0" w:line="240" w:lineRule="auto"/>
        <w:ind w:left="43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  навыков общения со </w:t>
      </w:r>
      <w:proofErr w:type="spell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историко-теоретической подготовки:</w:t>
      </w:r>
    </w:p>
    <w:p w:rsidR="00E42496" w:rsidRPr="000E6815" w:rsidRDefault="00E42496" w:rsidP="000E6815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</w:t>
      </w:r>
    </w:p>
    <w:p w:rsidR="00E42496" w:rsidRPr="00B56851" w:rsidRDefault="00E42496" w:rsidP="00E42496">
      <w:pPr>
        <w:shd w:val="clear" w:color="auto" w:fill="FFFFFF"/>
        <w:tabs>
          <w:tab w:val="left" w:pos="629"/>
        </w:tabs>
        <w:spacing w:after="0" w:line="240" w:lineRule="auto"/>
        <w:ind w:left="43" w:firstLine="47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знаний лучших образцов мировой м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узыкальной культуры (творчество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великих    композиторов,    выдающихся    отечественных    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зарубежных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произведений в области музыкального искусства);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</w:p>
    <w:p w:rsidR="00E42496" w:rsidRPr="00B56851" w:rsidRDefault="00E42496" w:rsidP="00E42496">
      <w:pPr>
        <w:shd w:val="clear" w:color="auto" w:fill="FFFFFF"/>
        <w:tabs>
          <w:tab w:val="left" w:pos="758"/>
        </w:tabs>
        <w:spacing w:after="0" w:line="240" w:lineRule="auto"/>
        <w:ind w:left="29" w:firstLine="48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  основных   средств  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зительности,   используемых   в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музыкальном искусстве;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50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III Учебный план</w:t>
      </w:r>
    </w:p>
    <w:p w:rsidR="000E6815" w:rsidRPr="000E6815" w:rsidRDefault="000E6815" w:rsidP="000E6815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6815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0E6815" w:rsidRPr="000E6815" w:rsidRDefault="000E6815" w:rsidP="000E6815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815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общеразвивающей программе</w:t>
      </w:r>
    </w:p>
    <w:p w:rsidR="000E6815" w:rsidRPr="000E6815" w:rsidRDefault="000E6815" w:rsidP="000E6815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6815">
        <w:t xml:space="preserve"> </w:t>
      </w:r>
      <w:r w:rsidRPr="000E6815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0E6815" w:rsidRPr="000E6815" w:rsidRDefault="000E6815" w:rsidP="000E68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68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«Струнные инструменты»</w:t>
      </w:r>
    </w:p>
    <w:tbl>
      <w:tblPr>
        <w:tblW w:w="10702" w:type="dxa"/>
        <w:jc w:val="center"/>
        <w:tblInd w:w="-123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898"/>
        <w:gridCol w:w="1134"/>
        <w:gridCol w:w="1134"/>
        <w:gridCol w:w="851"/>
        <w:gridCol w:w="992"/>
        <w:gridCol w:w="1984"/>
      </w:tblGrid>
      <w:tr w:rsidR="000E6815" w:rsidRPr="000E6815" w:rsidTr="00757810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0E6815" w:rsidRPr="000E6815" w:rsidTr="00757810">
        <w:trPr>
          <w:trHeight w:hRule="exact" w:val="3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815" w:rsidRPr="000E6815" w:rsidTr="00757810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15" w:rsidRPr="000E6815" w:rsidTr="00757810">
        <w:trPr>
          <w:trHeight w:hRule="exact" w:val="99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музыкального исполнительства (скрипка, виолончель)</w:t>
            </w: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0E6815" w:rsidRPr="000E6815" w:rsidTr="00757810">
        <w:trPr>
          <w:trHeight w:hRule="exact" w:val="56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gramStart"/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gramEnd"/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исполнительства (хор)</w:t>
            </w: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15" w:rsidRPr="000E6815" w:rsidTr="00757810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историко-теоретической подготовки:</w:t>
            </w:r>
            <w:r w:rsidRPr="000E6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15" w:rsidRPr="000E6815" w:rsidTr="00757810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0E6815" w:rsidRPr="000E6815" w:rsidTr="00757810">
        <w:trPr>
          <w:trHeight w:hRule="exact" w:val="59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15" w:rsidRPr="000E6815" w:rsidTr="00757810">
        <w:trPr>
          <w:trHeight w:hRule="exact" w:val="71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E6815" w:rsidRPr="000E6815" w:rsidTr="00757810">
        <w:trPr>
          <w:trHeight w:hRule="exact" w:val="5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9144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914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цирование</w:t>
            </w:r>
            <w:proofErr w:type="spellEnd"/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(фортепиано)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6815" w:rsidRPr="000E6815" w:rsidRDefault="000E6815" w:rsidP="000E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E6815" w:rsidRPr="000E6815" w:rsidRDefault="000E6815" w:rsidP="000E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E6815" w:rsidRPr="000E6815" w:rsidRDefault="000E6815" w:rsidP="000E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E6815" w:rsidRPr="000E6815" w:rsidRDefault="000E6815" w:rsidP="000E6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E6815" w:rsidRPr="000E6815" w:rsidTr="00757810">
        <w:trPr>
          <w:trHeight w:hRule="exact" w:val="5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  <w:r w:rsidRPr="000E6815">
              <w:rPr>
                <w:rFonts w:ascii="Times New Roman" w:hAnsi="Times New Roman" w:cs="Times New Roman"/>
                <w:iCs/>
                <w:sz w:val="24"/>
                <w:szCs w:val="24"/>
              </w:rPr>
              <w:t>(группа)</w:t>
            </w:r>
          </w:p>
          <w:p w:rsidR="000E6815" w:rsidRPr="000E6815" w:rsidRDefault="000E6815" w:rsidP="000E68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E6815" w:rsidRPr="000E6815" w:rsidTr="00757810">
        <w:trPr>
          <w:trHeight w:hRule="exact" w:val="69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0E6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8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815" w:rsidRPr="000E6815" w:rsidRDefault="000E6815" w:rsidP="000E68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</w:t>
      </w:r>
      <w:proofErr w:type="gramStart"/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сств тр</w:t>
      </w:r>
      <w:proofErr w:type="gramEnd"/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(групповые и 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групповой форме занятий 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от 11 человек, мелкогрупповой форме - от 4-х до 10-ти человек, при этом такие учебные предметы, как «Ансамбль», «Подготовка концертных номеров», «Подготовка сценических номеров» могут проводиться в мелкогрупповой форме от 2-х человек.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0E67E2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ОП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финансировани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48" w:right="38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основного общего образования.</w:t>
      </w:r>
      <w:proofErr w:type="gramEnd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Занимательное 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неделю; «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музыке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неделю;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«Хор» 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0,5 часа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</w:t>
      </w:r>
      <w:proofErr w:type="gramEnd"/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815" w:rsidRDefault="000E6815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815" w:rsidRDefault="000E6815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815" w:rsidRDefault="000E6815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815" w:rsidRDefault="000E6815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815" w:rsidRDefault="000E6815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815" w:rsidRDefault="000E6815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815" w:rsidRDefault="000E6815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815" w:rsidRDefault="000E6815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0E6815" w:rsidRDefault="00EC2AFB" w:rsidP="000E6815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tbl>
      <w:tblPr>
        <w:tblW w:w="15751" w:type="dxa"/>
        <w:jc w:val="center"/>
        <w:tblInd w:w="-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Default="003E792C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hW4ZSWQIAAHI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3E792C" w:rsidRDefault="003E792C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Pr="000767CD" w:rsidRDefault="003E792C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IjqtyF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3E792C" w:rsidRPr="000767CD" w:rsidRDefault="003E792C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Pr="000767CD" w:rsidRDefault="003E792C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3E792C" w:rsidRDefault="003E792C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3E792C" w:rsidRPr="000767CD" w:rsidRDefault="003E792C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3E792C" w:rsidRDefault="003E792C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Pr="006928CD" w:rsidRDefault="003E792C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DqQf4JYAgAAcAQAAA4AAAAAAAAAAAAAAAAALgIAAGRycy9lMm9Eb2MueG1sUEsBAi0A&#10;FAAGAAgAAAAhAN3bBGraAAAAAwEAAA8AAAAAAAAAAAAAAAAAsgQAAGRycy9kb3ducmV2LnhtbFBL&#10;BQYAAAAABAAEAPMAAAC5BQAAAAA=&#10;">
                      <o:lock v:ext="edit" rotation="t" position="t"/>
                      <v:textbox inset="0,0,0,0">
                        <w:txbxContent>
                          <w:p w:rsidR="003E792C" w:rsidRPr="006928CD" w:rsidRDefault="003E792C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Pr="000767CD" w:rsidRDefault="003E792C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">
                      <o:lock v:ext="edit" rotation="t" position="t"/>
                      <v:textbox inset="0,0,0,0">
                        <w:txbxContent>
                          <w:p w:rsidR="003E792C" w:rsidRPr="000767CD" w:rsidRDefault="003E792C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0E681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V Программы учебных предметов</w:t>
      </w:r>
    </w:p>
    <w:p w:rsidR="00EC2AFB" w:rsidRPr="00B56851" w:rsidRDefault="00EC2AFB" w:rsidP="00EC2AFB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</w:p>
    <w:p w:rsidR="00EC2AFB" w:rsidRPr="00B56851" w:rsidRDefault="00EC2AFB" w:rsidP="00EC2AFB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 (</w:t>
      </w:r>
      <w:r w:rsidR="004117B7">
        <w:rPr>
          <w:rFonts w:ascii="Times New Roman" w:hAnsi="Times New Roman" w:cs="Times New Roman"/>
          <w:color w:val="000000"/>
          <w:sz w:val="24"/>
          <w:szCs w:val="24"/>
        </w:rPr>
        <w:t>скрипка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>, виолончель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C2AFB" w:rsidRPr="00B56851" w:rsidRDefault="00EC2AFB" w:rsidP="00EC2A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 (хор)</w:t>
      </w:r>
    </w:p>
    <w:p w:rsidR="00EC2AFB" w:rsidRPr="00B56851" w:rsidRDefault="00EC2AFB" w:rsidP="00EC2A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</w:p>
    <w:p w:rsidR="00EC2AFB" w:rsidRPr="00B56851" w:rsidRDefault="000E6815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EC2AFB" w:rsidRDefault="000E6815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Слушание </w:t>
      </w:r>
      <w:r w:rsidR="00EC2AFB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музык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914489" w:rsidRDefault="00914489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 по выбору:</w:t>
      </w:r>
    </w:p>
    <w:p w:rsidR="00914489" w:rsidRPr="00914489" w:rsidRDefault="00914489" w:rsidP="00914489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914489">
        <w:rPr>
          <w:rFonts w:ascii="Times New Roman" w:hAnsi="Times New Roman" w:cs="Times New Roman"/>
          <w:sz w:val="24"/>
          <w:szCs w:val="24"/>
          <w:lang w:eastAsia="en-US"/>
        </w:rPr>
        <w:t>Музицирование</w:t>
      </w:r>
      <w:proofErr w:type="spellEnd"/>
      <w:r w:rsidRPr="00914489">
        <w:rPr>
          <w:rFonts w:ascii="Times New Roman" w:hAnsi="Times New Roman" w:cs="Times New Roman"/>
          <w:sz w:val="24"/>
          <w:szCs w:val="24"/>
          <w:lang w:eastAsia="en-US"/>
        </w:rPr>
        <w:t xml:space="preserve"> (фортепиано)</w:t>
      </w:r>
    </w:p>
    <w:p w:rsidR="00914489" w:rsidRPr="00914489" w:rsidRDefault="00914489" w:rsidP="00914489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914489">
        <w:rPr>
          <w:rFonts w:ascii="Times New Roman" w:hAnsi="Times New Roman" w:cs="Times New Roman"/>
          <w:sz w:val="24"/>
          <w:szCs w:val="24"/>
          <w:lang w:eastAsia="en-US"/>
        </w:rPr>
        <w:t xml:space="preserve">Ансамбль </w:t>
      </w:r>
    </w:p>
    <w:p w:rsidR="00914489" w:rsidRPr="000E6815" w:rsidRDefault="00914489" w:rsidP="00EC2AFB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обучающимися</w:t>
      </w:r>
      <w:proofErr w:type="gramEnd"/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</w:t>
      </w:r>
      <w:proofErr w:type="gram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6851">
        <w:rPr>
          <w:rFonts w:ascii="Times New Roman" w:hAnsi="Times New Roman" w:cs="Times New Roman"/>
          <w:color w:val="000000"/>
          <w:sz w:val="24"/>
          <w:szCs w:val="24"/>
        </w:rPr>
        <w:t>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Основы музыкального исполнительства.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lastRenderedPageBreak/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историко-теоретиче</w:t>
      </w:r>
      <w:r w:rsidR="000E681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 xml:space="preserve">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>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proofErr w:type="spellStart"/>
      <w:r w:rsidRPr="00B56851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B56851">
        <w:rPr>
          <w:rFonts w:ascii="Times New Roman" w:hAnsi="Times New Roman"/>
          <w:b/>
          <w:i/>
          <w:sz w:val="24"/>
          <w:szCs w:val="24"/>
        </w:rPr>
        <w:t xml:space="preserve">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lastRenderedPageBreak/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</w:t>
      </w:r>
      <w:proofErr w:type="spellStart"/>
      <w:r w:rsidRPr="00B5685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B56851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</w:t>
      </w:r>
      <w:proofErr w:type="gramStart"/>
      <w:r w:rsidRPr="00B56851">
        <w:rPr>
          <w:rFonts w:ascii="Times New Roman" w:hAnsi="Times New Roman"/>
          <w:sz w:val="24"/>
          <w:szCs w:val="24"/>
        </w:rPr>
        <w:t>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B56851">
        <w:rPr>
          <w:rFonts w:ascii="Times New Roman" w:hAnsi="Times New Roman"/>
          <w:sz w:val="24"/>
          <w:szCs w:val="24"/>
        </w:rPr>
        <w:t xml:space="preserve"> интонацией, медленный темп ответа, от</w:t>
      </w:r>
      <w:r w:rsidR="000E681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04658B" w:rsidRDefault="0004658B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58B" w:rsidRPr="00B56851" w:rsidRDefault="0004658B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405F" w:rsidRPr="00B56851" w:rsidRDefault="00FC405F" w:rsidP="00FC405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историко-теоретической подготовки. Беседы о музыке.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</w:t>
      </w:r>
      <w:r w:rsidR="00B56851" w:rsidRPr="00B56851">
        <w:rPr>
          <w:rFonts w:ascii="Times New Roman" w:hAnsi="Times New Roman"/>
          <w:b/>
          <w:sz w:val="24"/>
          <w:szCs w:val="24"/>
        </w:rPr>
        <w:t>«отлично»</w:t>
      </w:r>
      <w:r w:rsidR="007C7AF9" w:rsidRPr="00B56851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–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«хорошо» </w:t>
      </w:r>
      <w:r w:rsidRPr="00B56851">
        <w:rPr>
          <w:rFonts w:ascii="Times New Roman" w:hAnsi="Times New Roman"/>
          <w:sz w:val="24"/>
          <w:szCs w:val="24"/>
        </w:rPr>
        <w:t>– 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«удовлетворительно» </w:t>
      </w:r>
      <w:r w:rsidRPr="00B56851">
        <w:rPr>
          <w:rFonts w:ascii="Times New Roman" w:hAnsi="Times New Roman"/>
          <w:sz w:val="24"/>
          <w:szCs w:val="24"/>
        </w:rPr>
        <w:t>– 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«неудовлетворительно» </w:t>
      </w:r>
      <w:r w:rsidRPr="00B56851">
        <w:rPr>
          <w:rFonts w:ascii="Times New Roman" w:hAnsi="Times New Roman"/>
          <w:sz w:val="24"/>
          <w:szCs w:val="24"/>
        </w:rPr>
        <w:t>– ответ обнаруживает незнание и непонимание учебного материала.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Тесты</w:t>
      </w:r>
      <w:r w:rsidRPr="00B56851">
        <w:rPr>
          <w:rFonts w:ascii="Times New Roman" w:hAnsi="Times New Roman"/>
          <w:sz w:val="24"/>
          <w:szCs w:val="24"/>
        </w:rPr>
        <w:t xml:space="preserve"> и </w:t>
      </w:r>
      <w:r w:rsidRPr="00B56851">
        <w:rPr>
          <w:rFonts w:ascii="Times New Roman" w:hAnsi="Times New Roman"/>
          <w:b/>
          <w:sz w:val="24"/>
          <w:szCs w:val="24"/>
        </w:rPr>
        <w:t>Музыкальные викторины</w:t>
      </w:r>
      <w:r w:rsidRPr="00B56851">
        <w:rPr>
          <w:rFonts w:ascii="Times New Roman" w:hAnsi="Times New Roman"/>
          <w:sz w:val="24"/>
          <w:szCs w:val="24"/>
        </w:rPr>
        <w:t xml:space="preserve">, состоящие из </w:t>
      </w:r>
      <w:r w:rsidRPr="00B56851">
        <w:rPr>
          <w:rFonts w:ascii="Times New Roman" w:hAnsi="Times New Roman"/>
          <w:b/>
          <w:sz w:val="24"/>
          <w:szCs w:val="24"/>
        </w:rPr>
        <w:t>10 вопросов</w:t>
      </w:r>
      <w:r w:rsidRPr="00B56851">
        <w:rPr>
          <w:rFonts w:ascii="Times New Roman" w:hAnsi="Times New Roman"/>
          <w:sz w:val="24"/>
          <w:szCs w:val="24"/>
        </w:rPr>
        <w:t xml:space="preserve">, оцениваются следующим образом: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/>
          <w:sz w:val="24"/>
          <w:szCs w:val="24"/>
        </w:rPr>
        <w:t xml:space="preserve"> – допустима </w:t>
      </w:r>
      <w:r w:rsidRPr="00B56851">
        <w:rPr>
          <w:rFonts w:ascii="Times New Roman" w:hAnsi="Times New Roman"/>
          <w:b/>
          <w:sz w:val="24"/>
          <w:szCs w:val="24"/>
        </w:rPr>
        <w:t>1</w:t>
      </w:r>
      <w:r w:rsidRPr="00B56851">
        <w:rPr>
          <w:rFonts w:ascii="Times New Roman" w:hAnsi="Times New Roman"/>
          <w:sz w:val="24"/>
          <w:szCs w:val="24"/>
        </w:rPr>
        <w:t xml:space="preserve"> ошибка;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2-3</w:t>
      </w:r>
      <w:r w:rsidRPr="00B56851">
        <w:rPr>
          <w:rFonts w:ascii="Times New Roman" w:hAnsi="Times New Roman"/>
          <w:sz w:val="24"/>
          <w:szCs w:val="24"/>
        </w:rPr>
        <w:t xml:space="preserve"> ошибки;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4-5</w:t>
      </w:r>
      <w:r w:rsidRPr="00B56851">
        <w:rPr>
          <w:rFonts w:ascii="Times New Roman" w:hAnsi="Times New Roman"/>
          <w:sz w:val="24"/>
          <w:szCs w:val="24"/>
        </w:rPr>
        <w:t xml:space="preserve"> ошибок; </w:t>
      </w:r>
    </w:p>
    <w:p w:rsidR="000E6815" w:rsidRDefault="00FC405F" w:rsidP="00046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6</w:t>
      </w:r>
      <w:r w:rsidRPr="00B56851">
        <w:rPr>
          <w:rFonts w:ascii="Times New Roman" w:hAnsi="Times New Roman"/>
          <w:sz w:val="24"/>
          <w:szCs w:val="24"/>
        </w:rPr>
        <w:t xml:space="preserve"> и более ошибок.</w:t>
      </w:r>
      <w:r w:rsidRPr="00B56851">
        <w:rPr>
          <w:rFonts w:ascii="Times New Roman" w:hAnsi="Times New Roman"/>
          <w:sz w:val="24"/>
          <w:szCs w:val="24"/>
        </w:rPr>
        <w:cr/>
      </w:r>
    </w:p>
    <w:p w:rsidR="00407139" w:rsidRPr="00B56851" w:rsidRDefault="007C7AF9" w:rsidP="000E68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Критерии оценок по предметам исполнительской подготовки. Хор.</w:t>
      </w:r>
    </w:p>
    <w:p w:rsidR="007C7AF9" w:rsidRPr="00B56851" w:rsidRDefault="007C7AF9" w:rsidP="000E6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lastRenderedPageBreak/>
        <w:t>Оценка</w:t>
      </w:r>
      <w:r w:rsidR="00B56851" w:rsidRPr="00B56851">
        <w:rPr>
          <w:rFonts w:ascii="Times New Roman" w:hAnsi="Times New Roman"/>
          <w:b/>
          <w:sz w:val="24"/>
          <w:szCs w:val="24"/>
        </w:rPr>
        <w:t xml:space="preserve"> «отлично» - </w:t>
      </w:r>
      <w:r w:rsidRPr="00B56851">
        <w:rPr>
          <w:rFonts w:ascii="Times New Roman" w:hAnsi="Times New Roman"/>
          <w:sz w:val="24"/>
          <w:szCs w:val="24"/>
        </w:rPr>
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коллектива;</w:t>
      </w:r>
    </w:p>
    <w:p w:rsidR="007C7AF9" w:rsidRPr="00B56851" w:rsidRDefault="00B56851" w:rsidP="000E6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«хорошо»</w:t>
      </w:r>
      <w:r w:rsidR="000E6815">
        <w:rPr>
          <w:rFonts w:ascii="Times New Roman" w:hAnsi="Times New Roman"/>
          <w:sz w:val="24"/>
          <w:szCs w:val="24"/>
        </w:rPr>
        <w:t xml:space="preserve"> - </w:t>
      </w:r>
      <w:r w:rsidR="007C7AF9" w:rsidRPr="00B56851">
        <w:rPr>
          <w:rFonts w:ascii="Times New Roman" w:hAnsi="Times New Roman"/>
          <w:sz w:val="24"/>
          <w:szCs w:val="24"/>
        </w:rPr>
        <w:t>регулярное посещение хора, отсутствие пропусков без уважительных причин, 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хора;</w:t>
      </w:r>
    </w:p>
    <w:p w:rsidR="007C7AF9" w:rsidRPr="00B56851" w:rsidRDefault="00B56851" w:rsidP="000E6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="000E6815">
        <w:rPr>
          <w:rFonts w:ascii="Times New Roman" w:hAnsi="Times New Roman"/>
          <w:sz w:val="24"/>
          <w:szCs w:val="24"/>
        </w:rPr>
        <w:t xml:space="preserve"> - </w:t>
      </w:r>
      <w:r w:rsidR="007C7AF9" w:rsidRPr="00B56851">
        <w:rPr>
          <w:rFonts w:ascii="Times New Roman" w:hAnsi="Times New Roman"/>
          <w:sz w:val="24"/>
          <w:szCs w:val="24"/>
        </w:rPr>
        <w:t xml:space="preserve">нерегулярное посещение хора, пропуски без уважительных причин, пассивная работа в классе, незнание  наизусть некоторых партитур в программе при сдаче партий, участие в обязательном концерте хора в случае пересдачи партий; </w:t>
      </w:r>
    </w:p>
    <w:p w:rsidR="007C7AF9" w:rsidRPr="00B56851" w:rsidRDefault="00B56851" w:rsidP="000E6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«неудовлетворительно»</w:t>
      </w:r>
      <w:r w:rsidR="000E6815">
        <w:rPr>
          <w:rFonts w:ascii="Times New Roman" w:hAnsi="Times New Roman"/>
          <w:sz w:val="24"/>
          <w:szCs w:val="24"/>
        </w:rPr>
        <w:t xml:space="preserve"> - </w:t>
      </w:r>
      <w:r w:rsidR="007C7AF9" w:rsidRPr="00B56851">
        <w:rPr>
          <w:rFonts w:ascii="Times New Roman" w:hAnsi="Times New Roman"/>
          <w:sz w:val="24"/>
          <w:szCs w:val="24"/>
        </w:rPr>
        <w:t>пропуски хоровых занятий без уважительных причин, неудовлетворительная сдача партий в большинстве партитур всей программы, 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="007C7AF9" w:rsidRPr="00B56851">
        <w:rPr>
          <w:rFonts w:ascii="Times New Roman" w:hAnsi="Times New Roman"/>
          <w:sz w:val="24"/>
          <w:szCs w:val="24"/>
        </w:rPr>
        <w:t>допуск к выступлению на концерт;</w:t>
      </w:r>
    </w:p>
    <w:p w:rsidR="007C7AF9" w:rsidRPr="00B56851" w:rsidRDefault="007C7AF9" w:rsidP="000E6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«зачет» (без отметки)</w:t>
      </w:r>
      <w:r w:rsidR="000E6815">
        <w:rPr>
          <w:rFonts w:ascii="Times New Roman" w:hAnsi="Times New Roman"/>
          <w:sz w:val="24"/>
          <w:szCs w:val="24"/>
        </w:rPr>
        <w:t xml:space="preserve"> - </w:t>
      </w:r>
      <w:r w:rsidRPr="00B56851">
        <w:rPr>
          <w:rFonts w:ascii="Times New Roman" w:hAnsi="Times New Roman"/>
          <w:sz w:val="24"/>
          <w:szCs w:val="24"/>
        </w:rPr>
        <w:t>отражает достаточный уровень подготовки и исполнения на данном этапе обучения, соответствующий программным требованиям.</w:t>
      </w:r>
    </w:p>
    <w:p w:rsidR="0004658B" w:rsidRDefault="0004658B" w:rsidP="000E68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851" w:rsidRPr="00B56851" w:rsidRDefault="00B56851" w:rsidP="00497EAE">
      <w:pPr>
        <w:suppressAutoHyphens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pacing w:val="-2"/>
          <w:sz w:val="24"/>
          <w:szCs w:val="24"/>
          <w:lang w:val="en-US" w:eastAsia="en-US"/>
        </w:rPr>
        <w:t>VII</w:t>
      </w:r>
      <w:r w:rsidRPr="00B56851">
        <w:rPr>
          <w:rFonts w:ascii="Times New Roman" w:hAnsi="Times New Roman" w:cs="Times New Roman"/>
          <w:b/>
          <w:spacing w:val="-2"/>
          <w:sz w:val="24"/>
          <w:szCs w:val="24"/>
          <w:lang w:eastAsia="en-US"/>
        </w:rPr>
        <w:t>. Программа творческой, методической и культурно-просветительской деятельности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E6815">
        <w:rPr>
          <w:rFonts w:ascii="Times New Roman" w:hAnsi="Times New Roman" w:cs="Times New Roman"/>
          <w:b/>
          <w:sz w:val="24"/>
          <w:szCs w:val="24"/>
          <w:lang w:eastAsia="en-US"/>
        </w:rPr>
        <w:t>7.1.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Программа творческой, методической и культурно-просветительской деятельности (далее программа ТМКД) разрабатывается  Школой на каждый учебный год самостоятельно, утверждается приказом директора и является </w:t>
      </w:r>
      <w:proofErr w:type="spell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неотъемлимой</w:t>
      </w:r>
      <w:proofErr w:type="spell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частью дополнительной предпрофессиональной общеобразовательной программы в области музыкального искусства, реализуемой Школой, и отражается в общем плане работы учреждения в соответствующих разделах.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E6815">
        <w:rPr>
          <w:rFonts w:ascii="Times New Roman" w:hAnsi="Times New Roman" w:cs="Times New Roman"/>
          <w:b/>
          <w:sz w:val="24"/>
          <w:szCs w:val="24"/>
          <w:lang w:eastAsia="en-US"/>
        </w:rPr>
        <w:t>7.2.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Цель программы: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- создание в Школе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Задачи программы: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посещения обучающимися учреждений и организаций  сферы культуры и искусства г. Красногорска, г. Москвы, Московской  области, а также за пределами Московской области;</w:t>
      </w:r>
      <w:proofErr w:type="gramEnd"/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Организация эффективной самостоятельной работу обучающихся при поддержке преподавателей образовательного учреждения и 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родителей (законных представителей) обучающихся.</w:t>
      </w:r>
      <w:proofErr w:type="gramEnd"/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 -Обеспечение программы  учебно-методической документацией по всем учебным предметам, для самостоятельной работы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Создание учебных творческих коллективов.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Повышение качества педагогической и методической работы  Школы через регулярное участие преподавателей в методических мероприятиях на уровне города, территориального методического объединения, Московской области, за пределами Московской области (мастер-классы, конкурсы, концерты, творческие отчеты, конференции, форумы),  а также обобщение опыта педагогической и методической работы педагогического коллектива Школы, сохранение педагогических традиций.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E6815">
        <w:rPr>
          <w:rFonts w:ascii="Times New Roman" w:hAnsi="Times New Roman" w:cs="Times New Roman"/>
          <w:b/>
          <w:sz w:val="24"/>
          <w:szCs w:val="24"/>
          <w:lang w:eastAsia="en-US"/>
        </w:rPr>
        <w:t>7.3.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В рамках творческой, методической и культурно-просветительской деятельности Школа сотрудничает  с общеобразовательными  школами,  дошкольными   учреждениями города и района,    школами иску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сств Кр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асногорского района и Красногорского методического объединения,   и др.  учреждениями  культуры и искусства  Московской области и  др. городов.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E6815">
        <w:rPr>
          <w:rFonts w:ascii="Times New Roman" w:hAnsi="Times New Roman" w:cs="Times New Roman"/>
          <w:b/>
          <w:sz w:val="24"/>
          <w:szCs w:val="24"/>
          <w:lang w:eastAsia="en-US"/>
        </w:rPr>
        <w:t>7.4.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Творческая, методическая и культурно-просветительная деятельность обучающихся и преподавателей Школы осуществляется в счет времени отведенного на внеаудиторную работу обучающихся.     Педагогические работники и концертмейстеры осуществляют творческую и методическую работу в соответствии с годовым планом.</w:t>
      </w:r>
    </w:p>
    <w:p w:rsidR="0004658B" w:rsidRPr="00B56851" w:rsidRDefault="0004658B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7.5.Программа методической деятельности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Методическая деятельность школы является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системой мер, основанной на современных достижениях науки и практики и направлена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на повышение уровня профессионального мастерства педагогических работников и развитие творческого потенциала учащихся и педагогов.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Методическая работа осуществляется через работу методических объединений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Содержание и формы  методической работы определяются в соответствии с направлениями работы школы и спецификой образовательных программ в области музыкального искусства.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Основные задачи методической работы: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оказание помощи преподавателям в реализации принципов инновационных и методических приемов обучения, воспитания и творческого развития обучающихся;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эффективной самостоятельной работы обучающихся при поддержке педагогических работников и родителей;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обеспечение преемственности предпрофессиональных общеобразовательных программ и основных профессиональных образовательных программ в области музыкального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обобщения и распространения опыта работы преподавателей на разных уровнях.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Основные направления методической работы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Работа с молодыми педагогами.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Повышение квалификации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Участие детей и преподавателей в творческих конкурсах и олимпиадах.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Выявление, обобщение и распространение опыта работы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Разработка методических материалов.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Совершенствование профессиональной культуры преподавателей, отслеживание результатов курсовой подготовки, самообразования.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Диагностика профессионального уровня преподавателей.</w:t>
      </w:r>
    </w:p>
    <w:p w:rsidR="000E6815" w:rsidRDefault="000E6815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04658B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E6815">
        <w:rPr>
          <w:rFonts w:ascii="Times New Roman" w:hAnsi="Times New Roman" w:cs="Times New Roman"/>
          <w:b/>
          <w:sz w:val="24"/>
          <w:szCs w:val="24"/>
          <w:lang w:eastAsia="en-US"/>
        </w:rPr>
        <w:t>7.6.</w:t>
      </w:r>
      <w:r w:rsidR="00B56851" w:rsidRPr="00B56851">
        <w:rPr>
          <w:rFonts w:ascii="Times New Roman" w:hAnsi="Times New Roman" w:cs="Times New Roman"/>
          <w:sz w:val="24"/>
          <w:szCs w:val="24"/>
          <w:lang w:eastAsia="en-US"/>
        </w:rPr>
        <w:t>Методическая деятельность: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Участвуют в работе школьных методических секций, семинаров и научно-практических конференций на уровне города, края;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Проводят открытые уроки, методические сообщения, мастер-классы не реже 1 раза в год;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Участвуют (по возможности) в конкурсах профессионального мастерства;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Ведут инновационную деятельность;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Взаимодействуют с другими ОУ, реализующими ОП в области музыкального искусства, в том числе и профессиональные, с целью ведения постоянной методической работы, получения консультаций, использования передовых педагогических технологий.</w:t>
      </w:r>
      <w:r w:rsidRPr="00B56851">
        <w:rPr>
          <w:rFonts w:cs="Times New Roman"/>
          <w:sz w:val="24"/>
          <w:szCs w:val="24"/>
          <w:lang w:eastAsia="en-US"/>
        </w:rPr>
        <w:t xml:space="preserve"> </w:t>
      </w:r>
    </w:p>
    <w:p w:rsidR="00B56851" w:rsidRPr="00B56851" w:rsidRDefault="00B56851" w:rsidP="000E6815">
      <w:pPr>
        <w:suppressAutoHyphens w:val="0"/>
        <w:contextualSpacing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ind w:left="108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7.7.Годовая циклограмма методической деятельности</w:t>
      </w:r>
    </w:p>
    <w:tbl>
      <w:tblPr>
        <w:tblW w:w="5406" w:type="pct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  <w:gridCol w:w="2417"/>
        <w:gridCol w:w="3591"/>
      </w:tblGrid>
      <w:tr w:rsidR="00B56851" w:rsidRPr="00B56851" w:rsidTr="00240720">
        <w:tc>
          <w:tcPr>
            <w:tcW w:w="3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работы</w:t>
            </w:r>
          </w:p>
        </w:tc>
        <w:tc>
          <w:tcPr>
            <w:tcW w:w="7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графика аттестации преподавателей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преподавателей по проблемам методической деятельности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Аттестационная поддержка преподавателей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Весь год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 и утверждение плана методической работы 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на новый 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документов для участия в конкурсах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уроков молодых специалистов педагогами-наставниками. Консультирование. Оказание методической помощи.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наставники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экзаменационных материалов для промежуточной и итоговой аттестации учащихся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обсуждению результатов технических зачётов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обсуждению результатов академических концертов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май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Тематические заседания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открытые уроки, методические практикумы, мастер-классы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ноябрь, январь, февраль, 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подготовке выпускников к исполнению экзаменационных программ по результатам прослушиваний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областной педагогической филармонии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методических материалов для опубликования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Зам. директора по УВР,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уроков молодых специалистов педагогами-наставниками. Консультирование. Оказание методической помощи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наставники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методических материалов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/о, 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обсуждению результатов промежуточной и итоговой аттестации учащихся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Творческие отчёты преподавателей, </w:t>
            </w:r>
            <w:proofErr w:type="spell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аттестующихся</w:t>
            </w:r>
            <w:proofErr w:type="spell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следующем учебном году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выполнения плана методической работы.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проекта плана методической работы на следующий   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</w:tbl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7.8.Программа творческой и культурно-просветительской деятельности:</w:t>
      </w:r>
    </w:p>
    <w:p w:rsidR="00B56851" w:rsidRPr="00B56851" w:rsidRDefault="00B56851" w:rsidP="0004658B">
      <w:pPr>
        <w:suppressAutoHyphens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Творческая и культурно-просветительская деятельность школы направлена на формирование и развитие у обучающихся исполнительских навыков, эстетическое воспитание и художественное становление личности.</w:t>
      </w:r>
    </w:p>
    <w:p w:rsidR="00B56851" w:rsidRPr="00B56851" w:rsidRDefault="00B56851" w:rsidP="0004658B">
      <w:pPr>
        <w:suppressAutoHyphens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Цель программы культурно-просветительской деятельности</w:t>
      </w: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формирование, воспитание и развитие творческой, культурной, высоко эрудированной и гармонично развитой личности, обладающей способностями в области искусства </w:t>
      </w: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Задачи программы культурно-просветительской  и творческой деятельности:</w:t>
      </w:r>
    </w:p>
    <w:p w:rsidR="00B56851" w:rsidRPr="00B56851" w:rsidRDefault="00B56851" w:rsidP="0004658B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- всемерное расширение кругозора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художественно-эстетических вкусов и предпочтений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расширение интеллектуального и эмоционального багажа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развитие у учащихся духовно-нравственных основ поведения;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толерантного отношения к культурам различных народов, стилевым традициям различных национальностей;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устойчивого интереса к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опыта творческого общения и навыков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развитие общекультурных и специальных компетенций обучающихся ДШИ в области исполнительского искусства;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пробуждение у детей интереса к искусству и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воспитание потребности к самореализации через исполнительскую деятельность;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приобретение детьми опыта творческой деятельности путем участия в мероприятиях концертно-просветительского плана (концертах, проектах и пр.);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организация эффективной самостоятельной творческой работы обучающихся при поддержке педагогических работников и родителей (законных представителей);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творческой деятельности обучающихся путем проведения разнообразных мероприятий (конкурсов, фестивалей, олимпиад, творческих и интеллектуальных состязаний, театрализованных представлений, праздничных вечеров и др.);</w:t>
      </w:r>
    </w:p>
    <w:p w:rsidR="00B56851" w:rsidRPr="00B56851" w:rsidRDefault="00B56851" w:rsidP="00B5685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творческой деятельности учащихся;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потенциала учащихся, творческих способностей и задатков;</w:t>
      </w:r>
    </w:p>
    <w:p w:rsidR="00B56851" w:rsidRPr="00B56851" w:rsidRDefault="00B56851" w:rsidP="00B56851">
      <w:pPr>
        <w:suppressAutoHyphens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детей к участию в конкурсах и фестивалях различного уровня;</w:t>
      </w:r>
    </w:p>
    <w:p w:rsidR="00B56851" w:rsidRPr="00B56851" w:rsidRDefault="00B56851" w:rsidP="00B56851">
      <w:pPr>
        <w:suppressAutoHyphens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творческого общения и навыков творческой деятельности, развитие общекультурных и специальных компетенций обучающихся ДШИ в области исполнительского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пробуждение у детей интереса к искусству и творческой деятельности, воспитание потребности к самореализации через исполнительство.</w:t>
      </w:r>
    </w:p>
    <w:p w:rsidR="00914489" w:rsidRDefault="00914489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14489" w:rsidRDefault="00914489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14489" w:rsidRDefault="00914489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14489" w:rsidRDefault="00914489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14489" w:rsidRDefault="00914489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B56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7.9.Годовая циклограмма</w:t>
      </w:r>
    </w:p>
    <w:p w:rsidR="00B56851" w:rsidRDefault="00B56851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творческой и культурно-просветительской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2268"/>
        <w:gridCol w:w="4536"/>
      </w:tblGrid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 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 «С днём рожденья, любимый город»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Выставка «Музыкальные инструменты народов мира»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Преподаватели-теоретики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Концерт, посвящённый   Дню пожилого человека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2 хорового отдела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Международный День музыки.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«Играют преподаватели»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Школьный конкурс музыковедческих работ и мультимедийных проектов, посвящённый памятным датам или творчеству композиторов.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теоретическим отделом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конкурс авторской песни «Зелёная карета»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Посвящение в юные музыканты. Экскурсия в музей музыкальных инструментов им. М. Глинки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Зам. по УВР, классные руководители, 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Красногорского методического объединения «Знатоки гитары»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 народных инструментов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Русская классика.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лауреата международных конкурсов Д. </w:t>
            </w:r>
            <w:proofErr w:type="spell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Саямова</w:t>
            </w:r>
            <w:proofErr w:type="spell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«Времена года»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оркестрового отдела и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Торжественный вечер, посвящённый Битве под Москвой. Урок мужества.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 народных инструментов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Школьный конкурс по специальности фортепиано «Юные виртуозы»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Межзональный конкурс «Техническое мастерство юного пианиста»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Мероприятия по встрече Нового года (семейные музыкальные вечера, музыкально-игровые программы для младших школьников)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«Здравствуй, Новый год!»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Муниципальная Ёлка для учащихся ДШИ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хоровых коллективов младших классов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Рождественский  фестиваль.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салон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Оркестрового отдела и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Отборочные прослушивания к конкурсам Красногорского методического объединения «фортепиано», «Струнные инструменты», «Духовые инструменты», «Народные инструменты», «Юный вокалист»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 –</w:t>
            </w:r>
            <w:r w:rsidRPr="00B56851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Конкурсы Красногорского методического объединения по  «Фортепиано», «Струнные инструменты», «Духовые инструменты», «Народные инструменты», «Юный вокалист»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 – 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салон «Господа офицеры»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Музыкальный салон в </w:t>
            </w:r>
            <w:proofErr w:type="spell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Красногорской</w:t>
            </w:r>
            <w:proofErr w:type="spell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картинной галерее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Красногорского методического объединения по сольфеджио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Преподаватели-теоретики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«Малыши мамам»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Отчётные концерты: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Оркестровый отдел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Народных инструментов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Фортепиано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Вокально-хоровой отдел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и 3 хоровые отделения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Городской конкурс-фестиваль «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Устремлённые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будущее»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Зональные, межзональные, областные, всероссийские, международные конкурсы и фестивали по направлениям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Март-май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коллективов, солистов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Отчётный концерт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в Мемориальном музее немецких антифашистов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Дню узника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Отчётные концерты: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электро-музыкальных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инструментов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общего фортепиано и ансамбля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Музыкальный лекторий. Концерт «Они сражались за Родину»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«Открывая мир музыки» для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поступающих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ДМШ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Выпускной вечер. Концерт выпускников школы.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Pr="00B56851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</w:tbl>
    <w:p w:rsidR="00B56851" w:rsidRPr="00B56851" w:rsidRDefault="00B56851" w:rsidP="00B56851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42496" w:rsidRPr="00B56851" w:rsidRDefault="00E42496" w:rsidP="00407139">
      <w:pPr>
        <w:spacing w:line="240" w:lineRule="auto"/>
        <w:jc w:val="center"/>
        <w:rPr>
          <w:sz w:val="24"/>
          <w:szCs w:val="24"/>
        </w:rPr>
      </w:pPr>
    </w:p>
    <w:sectPr w:rsidR="00E42496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5F" w:rsidRDefault="00FC405F" w:rsidP="000E67E2">
      <w:pPr>
        <w:spacing w:after="0" w:line="240" w:lineRule="auto"/>
      </w:pPr>
      <w:r>
        <w:separator/>
      </w:r>
    </w:p>
  </w:endnote>
  <w:endnote w:type="continuationSeparator" w:id="0">
    <w:p w:rsidR="00FC405F" w:rsidRDefault="00FC405F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5F" w:rsidRDefault="00FC405F" w:rsidP="000E67E2">
      <w:pPr>
        <w:spacing w:after="0" w:line="240" w:lineRule="auto"/>
      </w:pPr>
      <w:r>
        <w:separator/>
      </w:r>
    </w:p>
  </w:footnote>
  <w:footnote w:type="continuationSeparator" w:id="0">
    <w:p w:rsidR="00FC405F" w:rsidRDefault="00FC405F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658B"/>
    <w:rsid w:val="000E67E2"/>
    <w:rsid w:val="000E6815"/>
    <w:rsid w:val="001A2C74"/>
    <w:rsid w:val="003E792C"/>
    <w:rsid w:val="00407139"/>
    <w:rsid w:val="004117B7"/>
    <w:rsid w:val="00497EAE"/>
    <w:rsid w:val="005C143E"/>
    <w:rsid w:val="00614883"/>
    <w:rsid w:val="0069374E"/>
    <w:rsid w:val="006A1F3E"/>
    <w:rsid w:val="006E34BB"/>
    <w:rsid w:val="007C7AF9"/>
    <w:rsid w:val="008F5072"/>
    <w:rsid w:val="00914489"/>
    <w:rsid w:val="00A95315"/>
    <w:rsid w:val="00B247D8"/>
    <w:rsid w:val="00B56851"/>
    <w:rsid w:val="00CE4A01"/>
    <w:rsid w:val="00D32875"/>
    <w:rsid w:val="00E42496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7995-C235-4DB8-A8EB-1556D92F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4304</Words>
  <Characters>24535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 ДМШ</cp:lastModifiedBy>
  <cp:revision>15</cp:revision>
  <dcterms:created xsi:type="dcterms:W3CDTF">2014-05-04T13:06:00Z</dcterms:created>
  <dcterms:modified xsi:type="dcterms:W3CDTF">2016-04-21T11:47:00Z</dcterms:modified>
</cp:coreProperties>
</file>