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16" w:rsidRDefault="000B7B16" w:rsidP="000B7B16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0B7B16" w:rsidRDefault="000B7B16" w:rsidP="000B7B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4"/>
        </w:rPr>
        <w:t>КРАСНОГОРСКАЯ ДЕТСКАЯ МУЗЫКАЛЬНАЯ ШКОЛА</w:t>
      </w:r>
    </w:p>
    <w:p w:rsidR="000B7B16" w:rsidRDefault="000B7B16" w:rsidP="000B7B1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0B7B16" w:rsidRDefault="000B7B16" w:rsidP="000B7B16">
      <w:pPr>
        <w:jc w:val="center"/>
        <w:rPr>
          <w:rFonts w:ascii="Times New Roman" w:hAnsi="Times New Roman" w:cs="Times New Roman"/>
          <w:b/>
          <w:sz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92013D">
        <w:rPr>
          <w:rFonts w:ascii="Times New Roman" w:eastAsia="Times New Roman" w:hAnsi="Times New Roman"/>
          <w:b/>
          <w:color w:val="000000"/>
          <w:sz w:val="28"/>
          <w:szCs w:val="28"/>
        </w:rPr>
        <w:t>ФОРТЕПИАНО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65077C" w:rsidRPr="00E94B09" w:rsidRDefault="0065077C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65077C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5077C">
        <w:rPr>
          <w:rFonts w:ascii="Times New Roman" w:eastAsia="Times New Roman" w:hAnsi="Times New Roman"/>
          <w:b/>
          <w:color w:val="000000"/>
          <w:sz w:val="28"/>
          <w:szCs w:val="28"/>
        </w:rPr>
        <w:t>БАЗОВЫЙ УРОВЕНЬ</w:t>
      </w:r>
    </w:p>
    <w:p w:rsidR="006E34BB" w:rsidRDefault="006E34BB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Pr="000B7B16" w:rsidRDefault="00D32875" w:rsidP="000B7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</w:t>
      </w:r>
      <w:r w:rsidR="00040268">
        <w:rPr>
          <w:rFonts w:ascii="Times New Roman" w:hAnsi="Times New Roman" w:cs="Times New Roman"/>
          <w:sz w:val="28"/>
          <w:szCs w:val="28"/>
        </w:rPr>
        <w:t xml:space="preserve">8 </w:t>
      </w:r>
      <w:r w:rsidRPr="0022312C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p w:rsidR="00D32875" w:rsidRDefault="000B7B16">
      <w:r>
        <w:rPr>
          <w:noProof/>
          <w:lang w:eastAsia="ru-RU"/>
        </w:rPr>
        <w:lastRenderedPageBreak/>
        <w:drawing>
          <wp:inline distT="0" distB="0" distL="0" distR="0">
            <wp:extent cx="10420350" cy="7577332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П структура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5426" cy="758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75" w:rsidRDefault="00D32875"/>
    <w:p w:rsidR="00D32875" w:rsidRDefault="00D32875" w:rsidP="00D32875">
      <w:pPr>
        <w:jc w:val="center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 Пояснительная  записка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 Планируемые результаты освоения обучающимися ОП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III Учебный план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IV График образовательного процесса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 Программы учебных предметов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VI Система и критерии оценок промежуточной и итоговой аттестации результатов освоения ОП обучающимися</w:t>
      </w: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1309" w:rsidRDefault="00E71309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 Пояснительная  записка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24" w:right="24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одержани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общеразвивающей программы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2013D">
        <w:rPr>
          <w:rFonts w:ascii="Times New Roman" w:hAnsi="Times New Roman" w:cs="Times New Roman"/>
          <w:color w:val="000000"/>
          <w:sz w:val="24"/>
          <w:szCs w:val="24"/>
        </w:rPr>
        <w:t>Фортепиано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базовый уровень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(далее 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обеспечива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024636" w:rsidRPr="00B56851" w:rsidRDefault="008F5072" w:rsidP="008F5072">
      <w:pPr>
        <w:shd w:val="clear" w:color="auto" w:fill="FFFFFF"/>
        <w:spacing w:after="0" w:line="240" w:lineRule="auto"/>
        <w:ind w:left="50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  реализу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посредством:</w:t>
      </w:r>
    </w:p>
    <w:p w:rsidR="00024636" w:rsidRPr="00B56851" w:rsidRDefault="00024636" w:rsidP="000E6815">
      <w:pPr>
        <w:shd w:val="clear" w:color="auto" w:fill="FFFFFF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* личностно-ориентированного  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   обеспечивающего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творческое и духовно-нравственное самоопределение ребенка, а также воспитания   творчески мобильной личности, способной к успешной социальной адаптации в условиях быстро меняющегося мира;</w:t>
      </w:r>
    </w:p>
    <w:p w:rsidR="00024636" w:rsidRPr="00B56851" w:rsidRDefault="00024636" w:rsidP="000E6815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вариативности образования,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направленного на индивидуальную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траекторию развития личности;</w:t>
      </w:r>
    </w:p>
    <w:p w:rsidR="003E792C" w:rsidRDefault="00024636" w:rsidP="00E71309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обеспечения для детей св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ободного выбора общеразвивающей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программы в области того иди иного вида искусств, а также, при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наличии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достаточного уровня развития творческих способностей ребенка, возможности его перевода с дополнительной общеразвивающей программы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(базовый уровень)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на обучение по 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>общеразвивающей программ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в области искусств.</w:t>
      </w:r>
    </w:p>
    <w:p w:rsidR="000E6815" w:rsidRPr="000E6815" w:rsidRDefault="000E6815" w:rsidP="000E6815">
      <w:pPr>
        <w:widowControl w:val="0"/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left="629"/>
        <w:rPr>
          <w:rFonts w:ascii="Times New Roman" w:hAnsi="Times New Roman" w:cs="Times New Roman"/>
          <w:color w:val="000000"/>
          <w:sz w:val="24"/>
          <w:szCs w:val="24"/>
        </w:rPr>
      </w:pPr>
    </w:p>
    <w:p w:rsidR="008F5072" w:rsidRPr="00B56851" w:rsidRDefault="008F5072" w:rsidP="00E71309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II Планируемые результаты освоения обучающимися ОП</w:t>
      </w:r>
      <w:r w:rsidR="00E71309">
        <w:rPr>
          <w:rFonts w:ascii="Times New Roman" w:hAnsi="Times New Roman" w:cs="Times New Roman"/>
          <w:b/>
          <w:sz w:val="24"/>
          <w:szCs w:val="24"/>
          <w:lang w:eastAsia="en-US"/>
        </w:rPr>
        <w:t>БУ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ует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5" w:right="19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искусства,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24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воспитанию активного слушателя, зрителя, участника творческой самодеятельности.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 этой целью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на реализации учебных предметов как в области художественно-творческой деятельности, так и в области историко-теоретических знаний об искусстве.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34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чебные планы группир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уются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предметным областям: учебные предметы исполнительской подготовки, учебные предметы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теоретической подготовки.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29" w:firstLine="47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учебных предметов направлено на формирование у обучающихся общих теоретических знаний об искусстве и технологиях, приобретение детьми начальных, базовых художественно-творческих умений и навыков в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области музыкального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right="43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Результатом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приобретение обучающимися следующих знаний, умений и навыков: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исполнительской подготовки:</w:t>
      </w:r>
    </w:p>
    <w:p w:rsidR="00E42496" w:rsidRPr="000E6815" w:rsidRDefault="00E42496" w:rsidP="000E6815">
      <w:pPr>
        <w:shd w:val="clear" w:color="auto" w:fill="FFFFFF"/>
        <w:spacing w:after="0" w:line="240" w:lineRule="auto"/>
        <w:ind w:left="475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навыков    исполнения    музыкальных    произведений    (сольное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исполнение);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использовать выра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зительные средства для создании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художественного образа;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самостоятельно разу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чивать музыкальные произведения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различных жанров и стилей;</w:t>
      </w:r>
    </w:p>
    <w:p w:rsidR="00E42496" w:rsidRPr="00B56851" w:rsidRDefault="00E42496" w:rsidP="00E42496">
      <w:pPr>
        <w:shd w:val="clear" w:color="auto" w:fill="FFFFFF"/>
        <w:tabs>
          <w:tab w:val="left" w:pos="634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навыков публичных выступлений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tabs>
          <w:tab w:val="left" w:pos="643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теоретической подготовки:</w:t>
      </w:r>
    </w:p>
    <w:p w:rsidR="00E42496" w:rsidRPr="00B56851" w:rsidRDefault="00E42496" w:rsidP="00040268">
      <w:pPr>
        <w:shd w:val="clear" w:color="auto" w:fill="FFFFFF"/>
        <w:tabs>
          <w:tab w:val="left" w:pos="811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первичных    знаний    о    музыкальных    жанрах   и    основных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стилистических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направлениях;-</w:t>
      </w:r>
    </w:p>
    <w:p w:rsidR="00E42496" w:rsidRPr="00B56851" w:rsidRDefault="00E42496" w:rsidP="00E71309">
      <w:pPr>
        <w:shd w:val="clear" w:color="auto" w:fill="FFFFFF"/>
        <w:spacing w:after="0" w:line="240" w:lineRule="auto"/>
        <w:ind w:left="51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основ музыкальной грамоты;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наиболее употребляемой музыкальной терминологии.</w:t>
      </w: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III 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738">
        <w:rPr>
          <w:rFonts w:ascii="Times New Roman" w:hAnsi="Times New Roman" w:cs="Times New Roman"/>
          <w:b/>
          <w:bCs/>
          <w:sz w:val="24"/>
          <w:szCs w:val="24"/>
        </w:rPr>
        <w:t>по дополнительной   общеобразовательной   общеразвивающей программе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t xml:space="preserve"> </w:t>
      </w:r>
      <w:r w:rsidRPr="00A51738">
        <w:rPr>
          <w:rFonts w:ascii="Times New Roman" w:hAnsi="Times New Roman" w:cs="Times New Roman"/>
          <w:b/>
          <w:bCs/>
          <w:sz w:val="24"/>
          <w:szCs w:val="24"/>
        </w:rPr>
        <w:t>в области музыкального искусства</w:t>
      </w:r>
    </w:p>
    <w:p w:rsidR="00A51738" w:rsidRPr="00A51738" w:rsidRDefault="00A51738" w:rsidP="00A517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92013D">
        <w:rPr>
          <w:rFonts w:ascii="Times New Roman" w:hAnsi="Times New Roman" w:cs="Times New Roman"/>
          <w:b/>
          <w:color w:val="000000"/>
          <w:sz w:val="24"/>
          <w:szCs w:val="24"/>
        </w:rPr>
        <w:t>Фортепиано</w:t>
      </w: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E713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(базовый уровень)</w:t>
      </w:r>
    </w:p>
    <w:tbl>
      <w:tblPr>
        <w:tblW w:w="1073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898"/>
        <w:gridCol w:w="1134"/>
        <w:gridCol w:w="1134"/>
        <w:gridCol w:w="851"/>
        <w:gridCol w:w="992"/>
        <w:gridCol w:w="2020"/>
      </w:tblGrid>
      <w:tr w:rsidR="00A51738" w:rsidRPr="00A51738" w:rsidTr="00040268">
        <w:trPr>
          <w:trHeight w:hRule="exact" w:val="13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области/учебного предмета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(классы), количество аудиторных часов в неделю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A51738" w:rsidRPr="00A51738" w:rsidTr="00040268">
        <w:trPr>
          <w:trHeight w:hRule="exact" w:val="33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 w:right="1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исполнительской подготовки: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0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r w:rsidR="00A51738"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I, II, III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 теоретической подготовки: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8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сольфеджио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A51738" w:rsidRPr="00A51738" w:rsidTr="00040268">
        <w:trPr>
          <w:trHeight w:hRule="exact" w:val="46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496" w:rsidRPr="00B56851" w:rsidRDefault="00E42496" w:rsidP="00E42496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1F3E" w:rsidRPr="00B56851" w:rsidRDefault="006A1F3E" w:rsidP="006A1F3E">
      <w:pPr>
        <w:suppressAutoHyphens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5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подрастающего поколения к различным видам искусств, постижение основ того или иного вида искусств требует предусматривать при реализации общеразвивающих программ аудиторные и внеаудиторные (самостоятельные) занятия. При этом аудиторные занятия могут проводиться по группам (мелкогрупповые занятия) и индивидуально.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5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Количество обучающихся при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мелкогрупповой форме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по предмету «Сольфеджио»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 от 4-х до 10-ти человек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Объем самостоятельной (домашней) работы обучающихся в неделю по учебным предметам определяется с учетом параллельного освоения детьми 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программ (программ начального общего, основного общего и среднего общего образования).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 целью обеспечения сбалансированной организации образовательной деятельности в 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Школе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реализации предпрофессиональных и общеразвивающих программ  устанавлива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недель, в течение учебного года продолжительность каникул - не менее 4-х недель. </w:t>
      </w:r>
    </w:p>
    <w:p w:rsidR="000E67E2" w:rsidRPr="00B56851" w:rsidRDefault="000E67E2" w:rsidP="00E71309">
      <w:pPr>
        <w:shd w:val="clear" w:color="auto" w:fill="FFFFFF"/>
        <w:tabs>
          <w:tab w:val="left" w:pos="950"/>
        </w:tabs>
        <w:spacing w:after="0" w:line="240" w:lineRule="auto"/>
        <w:ind w:left="53" w:firstLine="50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ри    реализации    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предусматривается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привлечения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работы концертмейстеров из расчета до 100 процентов объема времени, предусмотренного учебным планом на аудиторные занятия по соответствующим учебным предметам;</w:t>
      </w:r>
    </w:p>
    <w:p w:rsidR="005C143E" w:rsidRPr="00B56851" w:rsidRDefault="005C143E" w:rsidP="005C143E">
      <w:pPr>
        <w:tabs>
          <w:tab w:val="left" w:pos="12758"/>
          <w:tab w:val="left" w:pos="13608"/>
          <w:tab w:val="left" w:pos="14601"/>
        </w:tabs>
        <w:suppressAutoHyphens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5C143E" w:rsidRPr="00B56851" w:rsidRDefault="005C143E" w:rsidP="005C143E">
      <w:pPr>
        <w:tabs>
          <w:tab w:val="left" w:pos="12758"/>
          <w:tab w:val="left" w:pos="13608"/>
        </w:tabs>
        <w:suppressAutoHyphens w:val="0"/>
        <w:ind w:right="-3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неделю; «</w:t>
      </w:r>
      <w:r w:rsidR="00A517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ольфеджио» – 1 час в неделю.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82" w:firstLine="50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концертных залов, музеев и др.), участие в творческих мероприятиях, проводимых образовательной организацией. Выполнение обучающимся домашнего задания контролир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уе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преподавателем.</w:t>
      </w:r>
    </w:p>
    <w:p w:rsidR="000E67E2" w:rsidRPr="00B56851" w:rsidRDefault="000E67E2" w:rsidP="000E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FB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0E6815" w:rsidRDefault="00EC2AFB" w:rsidP="000E6815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IV.</w:t>
      </w:r>
      <w:r w:rsidR="003E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6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образовательного процесса</w:t>
      </w:r>
    </w:p>
    <w:tbl>
      <w:tblPr>
        <w:tblW w:w="15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4"/>
        <w:gridCol w:w="236"/>
        <w:gridCol w:w="425"/>
        <w:gridCol w:w="426"/>
        <w:gridCol w:w="425"/>
        <w:gridCol w:w="425"/>
        <w:gridCol w:w="581"/>
        <w:gridCol w:w="53"/>
      </w:tblGrid>
      <w:tr w:rsidR="00EC2AFB" w:rsidRPr="00B56851" w:rsidTr="00497EAE">
        <w:trPr>
          <w:gridAfter w:val="1"/>
          <w:wAfter w:w="53" w:type="dxa"/>
          <w:trHeight w:val="536"/>
          <w:jc w:val="center"/>
        </w:trPr>
        <w:tc>
          <w:tcPr>
            <w:tcW w:w="13180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Сводные данные по бюджету времени в неделях</w:t>
            </w:r>
          </w:p>
        </w:tc>
      </w:tr>
      <w:tr w:rsidR="00EC2AFB" w:rsidRPr="00B56851" w:rsidTr="00497EAE">
        <w:trPr>
          <w:trHeight w:val="136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C2AFB" w:rsidRPr="00B56851" w:rsidTr="00497EAE">
        <w:trPr>
          <w:cantSplit/>
          <w:trHeight w:val="1630"/>
          <w:jc w:val="center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73"/>
          <w:jc w:val="center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497EAE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9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tbl>
      <w:tblPr>
        <w:tblpPr w:leftFromText="180" w:rightFromText="180" w:vertAnchor="text" w:horzAnchor="page" w:tblpX="1553" w:tblpY="1052"/>
        <w:tblW w:w="14701" w:type="dxa"/>
        <w:tblLayout w:type="fixed"/>
        <w:tblLook w:val="0000" w:firstRow="0" w:lastRow="0" w:firstColumn="0" w:lastColumn="0" w:noHBand="0" w:noVBand="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3E792C" w:rsidRPr="00B56851" w:rsidTr="003E792C">
        <w:trPr>
          <w:trHeight w:val="829"/>
        </w:trPr>
        <w:tc>
          <w:tcPr>
            <w:tcW w:w="1769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792C" w:rsidRPr="00B56851" w:rsidTr="003E792C">
        <w:trPr>
          <w:trHeight w:val="170"/>
        </w:trPr>
        <w:tc>
          <w:tcPr>
            <w:tcW w:w="1769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2963B9C" wp14:editId="78799C8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065" t="13970" r="6985" b="698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63B9C"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761EB3" wp14:editId="0A8497D1">
                      <wp:extent cx="139700" cy="1397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CFF071" id="Прямоугольник 5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co6Q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0zeHKO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C0D7DD" wp14:editId="5025EFD5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13970" r="1079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0D7DD"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A6EA135" wp14:editId="612B5E7F">
                      <wp:extent cx="139700" cy="1397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3FBADD" id="Прямоугольник 4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/86A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D/lL/86AIAAOoFAAAOAAAAAAAAAAAA&#10;AAAAAC4CAABkcnMvZTJvRG9jLnhtbFBLAQItABQABgAIAAAAIQD/x2QS2AAAAAMBAAAPAAAAAAAA&#10;AAAAAAAAAEI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7D50BB9" wp14:editId="232F8D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13970" r="7620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50BB9"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4210B1" wp14:editId="6B875D9E">
                      <wp:extent cx="139700" cy="1397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676C8E" id="Прямоугольник 3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+PeHv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31F7866" wp14:editId="295AC09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715" t="13970" r="13335" b="698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6928CD" w:rsidRDefault="00040268" w:rsidP="003E792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F7866"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040268" w:rsidRPr="006928CD" w:rsidRDefault="00040268" w:rsidP="003E792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9B2B0A" wp14:editId="70CECB5D">
                      <wp:extent cx="139700" cy="1397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F6D7A2" id="Прямоугольник 2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1FS/a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85C997C" wp14:editId="2378F6B3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13970" r="8890" b="6985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C997C"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9D03E5" wp14:editId="0CAB645A">
                      <wp:extent cx="139700" cy="1397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84E49C" id="Прямоугольник 1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fO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2AFB" w:rsidRPr="00B56851" w:rsidRDefault="00EC2AFB" w:rsidP="00EC2AFB">
      <w:pPr>
        <w:suppressAutoHyphens w:val="0"/>
        <w:spacing w:after="0" w:line="240" w:lineRule="auto"/>
        <w:ind w:left="5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7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0E6815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497EAE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V Программы учебных предметов</w:t>
      </w:r>
    </w:p>
    <w:p w:rsidR="00EC2AFB" w:rsidRPr="00B56851" w:rsidRDefault="00EC2AFB" w:rsidP="00E71309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исполнительской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историко-теоретической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E6815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ольфеджио </w:t>
      </w:r>
    </w:p>
    <w:p w:rsidR="006A1F3E" w:rsidRDefault="006A1F3E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VI Система и критерии оценок промежуточной и итоговой аттестации результатов освоения ОП обучающимися</w:t>
      </w:r>
    </w:p>
    <w:p w:rsidR="0004658B" w:rsidRPr="00B56851" w:rsidRDefault="0004658B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F3E" w:rsidRPr="00B56851" w:rsidRDefault="006A1F3E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процессе промежуточной аттестации обучающихся в учебном году устанавлива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четырех зачетов. </w:t>
      </w:r>
    </w:p>
    <w:p w:rsidR="006A1F3E" w:rsidRDefault="006A1F3E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качестве средств текущего контроля успеваемости, промежуточной и итоговой аттестации используются зачеты, контрольные работы, устные опросы, письменные работы, тестирование, технические зачеты, контрольные уроки, концертные выступления. Текущий контроль успеваемости обучающихся, промежуточная аттестация проводятся в счет аудиторного времени, предусмотренного на учебный предмет.</w:t>
      </w:r>
    </w:p>
    <w:p w:rsidR="0004658B" w:rsidRPr="00B56851" w:rsidRDefault="0004658B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6A1F3E" w:rsidRDefault="006A1F3E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оценок</w:t>
      </w:r>
      <w:r w:rsidR="00FC405F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 предметам исполнительской подготовки.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C17FF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Специальность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4658B" w:rsidRPr="00B56851" w:rsidRDefault="0004658B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139" w:rsidRPr="00B56851" w:rsidRDefault="00407139" w:rsidP="0040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При оценивании учащегося, осваивающегося общеразвивающую программу, следует учитывать: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музыкальному искусству, к занятиям музыкой;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различных видах музыкально-исполнительской деятельности: сольном, подборе аккомпанемента;</w:t>
      </w:r>
      <w:r w:rsidR="00E71309">
        <w:rPr>
          <w:rFonts w:ascii="Times New Roman" w:hAnsi="Times New Roman" w:cs="Times New Roman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sz w:val="24"/>
          <w:szCs w:val="24"/>
        </w:rPr>
        <w:t>степень продвижения учащегося, успешность личностных достижений.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407139" w:rsidRPr="00B56851" w:rsidRDefault="00407139" w:rsidP="0040713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«Зачет» (без оценки)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407139" w:rsidRPr="00B56851" w:rsidRDefault="00407139" w:rsidP="00FC4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C405F" w:rsidRDefault="00FC405F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учебным предметам теоретиче</w:t>
      </w:r>
      <w:r w:rsidR="000E6815">
        <w:rPr>
          <w:rFonts w:ascii="Times New Roman" w:hAnsi="Times New Roman"/>
          <w:b/>
          <w:i/>
          <w:color w:val="000000"/>
          <w:sz w:val="24"/>
          <w:szCs w:val="24"/>
        </w:rPr>
        <w:t>ской подготовки. С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ольфеджио.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</w:p>
    <w:p w:rsidR="0004658B" w:rsidRPr="00B56851" w:rsidRDefault="0004658B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Pr="00B56851" w:rsidRDefault="00FC405F" w:rsidP="00FC40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 </w:t>
      </w:r>
    </w:p>
    <w:p w:rsidR="00FC405F" w:rsidRPr="00B56851" w:rsidRDefault="00FC405F" w:rsidP="00FC405F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без ошибок в пределах отведенного времени и количества проигрываний.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Возможны небольшие недочеты (не более двух) в группировке длительностей.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в пределах отведенного времени и количества проигрываний. Допущено 1-3 ошибки в записи мелодической линии, ритмического рисунка, либо большое количество недочетов.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</w:t>
      </w:r>
      <w:r w:rsidR="0004658B">
        <w:rPr>
          <w:rFonts w:ascii="Times New Roman" w:hAnsi="Times New Roman"/>
          <w:sz w:val="24"/>
          <w:szCs w:val="24"/>
        </w:rPr>
        <w:t>ью в пределах отведенного време</w:t>
      </w:r>
      <w:r w:rsidRPr="00B56851">
        <w:rPr>
          <w:rFonts w:ascii="Times New Roman" w:hAnsi="Times New Roman"/>
          <w:sz w:val="24"/>
          <w:szCs w:val="24"/>
        </w:rPr>
        <w:t>ни и количества проигрываний, допущено большое количество (4-8) ошибок в записи мелодической линии,</w:t>
      </w:r>
      <w:r w:rsidRPr="00B56851">
        <w:rPr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 xml:space="preserve">ритмического рисунка, либо музыкальный диктант записан не полностью (но больше половины).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  <w:r w:rsidRPr="00B56851">
        <w:rPr>
          <w:rFonts w:ascii="Times New Roman" w:hAnsi="Times New Roman"/>
          <w:sz w:val="24"/>
          <w:szCs w:val="24"/>
        </w:rPr>
        <w:cr/>
      </w:r>
      <w:r w:rsidRPr="00B56851">
        <w:rPr>
          <w:rFonts w:ascii="Times New Roman" w:hAnsi="Times New Roman"/>
          <w:b/>
          <w:i/>
          <w:sz w:val="24"/>
          <w:szCs w:val="24"/>
        </w:rPr>
        <w:t xml:space="preserve">Сольфеджирование, интонационные упражнения, слуховой анализ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дирижирование, демонстрация основных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грубые ошибки, не</w:t>
      </w:r>
      <w:r w:rsidR="000E6815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владение интонацией, медленный темп ответа, от</w:t>
      </w:r>
      <w:r w:rsidR="000E6815">
        <w:rPr>
          <w:rFonts w:ascii="Times New Roman" w:hAnsi="Times New Roman"/>
          <w:sz w:val="24"/>
          <w:szCs w:val="24"/>
        </w:rPr>
        <w:t xml:space="preserve">сутствие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04658B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sectPr w:rsidR="0004658B" w:rsidRPr="00B56851" w:rsidSect="003E79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68" w:rsidRDefault="00040268" w:rsidP="000E67E2">
      <w:pPr>
        <w:spacing w:after="0" w:line="240" w:lineRule="auto"/>
      </w:pPr>
      <w:r>
        <w:separator/>
      </w:r>
    </w:p>
  </w:endnote>
  <w:end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68" w:rsidRDefault="00040268" w:rsidP="000E67E2">
      <w:pPr>
        <w:spacing w:after="0" w:line="240" w:lineRule="auto"/>
      </w:pPr>
      <w:r>
        <w:separator/>
      </w:r>
    </w:p>
  </w:footnote>
  <w:foot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735BE"/>
    <w:multiLevelType w:val="singleLevel"/>
    <w:tmpl w:val="43A69C08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E"/>
    <w:rsid w:val="00024636"/>
    <w:rsid w:val="00040268"/>
    <w:rsid w:val="0004658B"/>
    <w:rsid w:val="000B7B16"/>
    <w:rsid w:val="000E67E2"/>
    <w:rsid w:val="000E6815"/>
    <w:rsid w:val="001A2C74"/>
    <w:rsid w:val="001C6721"/>
    <w:rsid w:val="00295C9B"/>
    <w:rsid w:val="003E792C"/>
    <w:rsid w:val="00407139"/>
    <w:rsid w:val="004117B7"/>
    <w:rsid w:val="00497EAE"/>
    <w:rsid w:val="005C143E"/>
    <w:rsid w:val="00614883"/>
    <w:rsid w:val="0065077C"/>
    <w:rsid w:val="0069374E"/>
    <w:rsid w:val="006A1F3E"/>
    <w:rsid w:val="006E34BB"/>
    <w:rsid w:val="007C7AF9"/>
    <w:rsid w:val="00840CA6"/>
    <w:rsid w:val="008C17FF"/>
    <w:rsid w:val="008F5072"/>
    <w:rsid w:val="0092013D"/>
    <w:rsid w:val="009A412C"/>
    <w:rsid w:val="00A51738"/>
    <w:rsid w:val="00A95315"/>
    <w:rsid w:val="00A958E5"/>
    <w:rsid w:val="00B247D8"/>
    <w:rsid w:val="00B56851"/>
    <w:rsid w:val="00CE4A01"/>
    <w:rsid w:val="00D32875"/>
    <w:rsid w:val="00DD5304"/>
    <w:rsid w:val="00E42496"/>
    <w:rsid w:val="00E71309"/>
    <w:rsid w:val="00EC2AFB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97B9"/>
  <w15:docId w15:val="{7F068FFB-7F2B-4C7E-81E6-5DED448E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6344-A28D-4A0C-811E-AC9FACAA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dcterms:created xsi:type="dcterms:W3CDTF">2014-05-04T13:06:00Z</dcterms:created>
  <dcterms:modified xsi:type="dcterms:W3CDTF">2018-07-09T10:52:00Z</dcterms:modified>
</cp:coreProperties>
</file>